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78" w:rsidRDefault="003D3181">
      <w:r>
        <w:t>Тарифы на электроэнергию в СПб</w:t>
      </w:r>
    </w:p>
    <w:p w:rsidR="003D3181" w:rsidRPr="003D3181" w:rsidRDefault="003D3181" w:rsidP="003D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3" w:type="dxa"/>
        <w:tblCellSpacing w:w="0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"/>
        <w:gridCol w:w="3623"/>
        <w:gridCol w:w="2131"/>
        <w:gridCol w:w="1831"/>
        <w:gridCol w:w="1831"/>
      </w:tblGrid>
      <w:tr w:rsidR="003D3181" w:rsidRPr="003D3181" w:rsidTr="003D3181">
        <w:trPr>
          <w:tblCellSpacing w:w="0" w:type="dxa"/>
        </w:trPr>
        <w:tc>
          <w:tcPr>
            <w:tcW w:w="0" w:type="auto"/>
            <w:gridSpan w:val="5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lang w:eastAsia="ru-RU"/>
              </w:rPr>
              <w:t>Санкт-Петербург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Показатель (группы потребителей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 разбивкой по ставкам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 01.01.2019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 30.06.2019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 01.07.2019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 31.12.2019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(тариф)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Цена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(тариф)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двум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трем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3.56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двум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3.84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2.22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трем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3.89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3.56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2.22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Население, проживающее в сельских населенных пунктах и приравненные к ним (тарифы указываются с учетом НДС)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: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двум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трем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—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Потребители, приравненные к населению (тарифы указываются с учетом НДС)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1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двум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трем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двум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трем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Содержащиеся за счет прихожан религиозные организации.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двум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трем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двум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Одноставочный тариф, дифференцированный по трем зонам суток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5.16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руб./кВт∙ч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2.96</w:t>
            </w:r>
          </w:p>
        </w:tc>
      </w:tr>
    </w:tbl>
    <w:p w:rsidR="003D3181" w:rsidRPr="003D3181" w:rsidRDefault="003D3181" w:rsidP="003D3181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inherit" w:eastAsia="Times New Roman" w:hAnsi="inherit" w:cs="Arial"/>
          <w:b/>
          <w:bCs/>
          <w:i/>
          <w:iCs/>
          <w:color w:val="000000"/>
          <w:sz w:val="20"/>
          <w:lang w:eastAsia="ru-RU"/>
        </w:rPr>
        <w:t>Примечания:</w:t>
      </w:r>
    </w:p>
    <w:p w:rsidR="003D3181" w:rsidRPr="003D3181" w:rsidRDefault="003D3181" w:rsidP="003D3181">
      <w:pPr>
        <w:numPr>
          <w:ilvl w:val="0"/>
          <w:numId w:val="1"/>
        </w:numPr>
        <w:shd w:val="clear" w:color="auto" w:fill="FFFFFF"/>
        <w:spacing w:after="0" w:line="240" w:lineRule="auto"/>
        <w:ind w:left="26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Плановые объемы полезного отпуска электрической энергии (в том числе с учетом дифференциации по двум и по трем зонам суток) для данной группы указаны в таблице 1 к настоящему приложению.</w:t>
      </w:r>
    </w:p>
    <w:p w:rsidR="003D3181" w:rsidRPr="003D3181" w:rsidRDefault="003D3181" w:rsidP="003D3181">
      <w:pPr>
        <w:numPr>
          <w:ilvl w:val="0"/>
          <w:numId w:val="1"/>
        </w:numPr>
        <w:shd w:val="clear" w:color="auto" w:fill="FFFFFF"/>
        <w:spacing w:after="0" w:line="240" w:lineRule="auto"/>
        <w:ind w:left="26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Интервалы тарифных зон суток для населения и приравненных к нему категорий потребителей утверждаются приказом ФАС России.</w:t>
      </w:r>
    </w:p>
    <w:p w:rsidR="003D3181" w:rsidRPr="003D3181" w:rsidRDefault="003D3181" w:rsidP="003D3181">
      <w:pPr>
        <w:numPr>
          <w:ilvl w:val="0"/>
          <w:numId w:val="1"/>
        </w:numPr>
        <w:shd w:val="clear" w:color="auto" w:fill="FFFFFF"/>
        <w:spacing w:after="0" w:line="240" w:lineRule="auto"/>
        <w:ind w:left="26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 и приравненным к нему категориям потребителей в объемах фактического потребления населения 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 для осуществления коммерческой (профессиональной) деятельности.</w:t>
      </w:r>
    </w:p>
    <w:p w:rsidR="003D3181" w:rsidRPr="003D3181" w:rsidRDefault="003D3181" w:rsidP="003D3181">
      <w:pPr>
        <w:numPr>
          <w:ilvl w:val="0"/>
          <w:numId w:val="1"/>
        </w:numPr>
        <w:shd w:val="clear" w:color="auto" w:fill="FFFFFF"/>
        <w:spacing w:after="0" w:line="240" w:lineRule="auto"/>
        <w:ind w:left="26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Понижающие коэффициенты при установлении цен (тарифов) на электрическую энергию применены </w:t>
      </w: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таблицей 2 к настоящему приложению.</w:t>
      </w:r>
    </w:p>
    <w:p w:rsidR="003D3181" w:rsidRPr="003D3181" w:rsidRDefault="003D3181" w:rsidP="003D3181">
      <w:pPr>
        <w:numPr>
          <w:ilvl w:val="0"/>
          <w:numId w:val="1"/>
        </w:numPr>
        <w:shd w:val="clear" w:color="auto" w:fill="FFFFFF"/>
        <w:spacing w:after="0" w:line="240" w:lineRule="auto"/>
        <w:ind w:left="268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Тарифы распространяются на электрическую энергию, соответствующую ГОСТу 32144-2013 «Электрическая энергия. Совместимость технических средств электромагнитная. Нормы качества электрической энергии </w:t>
      </w: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системах электроснабжения общего назначения» и ГОСТу 29322-2014 «Напряжения стандартные».</w:t>
      </w:r>
    </w:p>
    <w:p w:rsidR="003D3181" w:rsidRPr="003D3181" w:rsidRDefault="003D3181" w:rsidP="003D3181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 к Приложению к распоряжению Комитета по тарифам </w:t>
      </w:r>
      <w:r w:rsidRPr="003D3181">
        <w:rPr>
          <w:rFonts w:ascii="Arial" w:eastAsia="Times New Roman" w:hAnsi="Arial" w:cs="Arial"/>
          <w:color w:val="000000"/>
          <w:sz w:val="20"/>
          <w:lang w:eastAsia="ru-RU"/>
        </w:rPr>
        <w:t>Санкт-Петербурга</w:t>
      </w: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24.12.2018 № 283-р</w:t>
      </w:r>
    </w:p>
    <w:p w:rsidR="003D3181" w:rsidRPr="003D3181" w:rsidRDefault="003D3181" w:rsidP="003D3181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энергию, поставляемую населению и приравненным к нему категориям потребителей, по </w:t>
      </w:r>
      <w:r w:rsidRPr="003D3181">
        <w:rPr>
          <w:rFonts w:ascii="Arial" w:eastAsia="Times New Roman" w:hAnsi="Arial" w:cs="Arial"/>
          <w:color w:val="000000"/>
          <w:sz w:val="20"/>
          <w:lang w:eastAsia="ru-RU"/>
        </w:rPr>
        <w:t>Санкт-Петербургу</w:t>
      </w:r>
      <w:r w:rsidRPr="003D31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2019 год</w:t>
      </w:r>
    </w:p>
    <w:tbl>
      <w:tblPr>
        <w:tblW w:w="10113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5894"/>
        <w:gridCol w:w="1809"/>
        <w:gridCol w:w="1809"/>
      </w:tblGrid>
      <w:tr w:rsidR="003D3181" w:rsidRPr="003D3181" w:rsidTr="003D3181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Группы (подгруппы) потребителей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Плановый объем полезного отпуска электрической энергии (в том числе с учетом дифференциации по двум и по трем зонам суток), млн. кВт∙ч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3181" w:rsidRPr="003D3181" w:rsidRDefault="003D3181" w:rsidP="003D318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 01.01.2019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 30.06.2019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 01.07.2019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 31.12.2019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энергоснабжения по показаниям общего прибора учета электрической энергии.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1 280.895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1 217.475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1 411.311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1 341.277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Население, проживающее в сельских населенных пунктах и приравненные к ним: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</w:t>
            </w: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0.000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0.000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Потребители, приравненные к населению: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75.542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71.371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—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30.970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29.533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1.100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10.570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10.059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1.920</w:t>
            </w:r>
          </w:p>
        </w:tc>
      </w:tr>
      <w:tr w:rsidR="003D3181" w:rsidRPr="003D3181" w:rsidTr="003D3181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31.303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3D3181" w:rsidRPr="003D3181" w:rsidRDefault="003D3181" w:rsidP="003D3181">
            <w:pPr>
              <w:spacing w:after="0" w:line="3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3D3181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28.759</w:t>
            </w:r>
          </w:p>
        </w:tc>
      </w:tr>
    </w:tbl>
    <w:p w:rsidR="003D3181" w:rsidRDefault="003D3181"/>
    <w:sectPr w:rsidR="003D3181" w:rsidSect="00C0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8E9"/>
    <w:multiLevelType w:val="multilevel"/>
    <w:tmpl w:val="28D8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3181"/>
    <w:rsid w:val="003D3181"/>
    <w:rsid w:val="00982BC1"/>
    <w:rsid w:val="00C07736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D3181"/>
  </w:style>
  <w:style w:type="character" w:styleId="a4">
    <w:name w:val="Emphasis"/>
    <w:basedOn w:val="a0"/>
    <w:uiPriority w:val="20"/>
    <w:qFormat/>
    <w:rsid w:val="003D31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2791</Words>
  <Characters>15910</Characters>
  <Application>Microsoft Office Word</Application>
  <DocSecurity>0</DocSecurity>
  <Lines>132</Lines>
  <Paragraphs>37</Paragraphs>
  <ScaleCrop>false</ScaleCrop>
  <Company>DreamLair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2019-01-22T14:03:00Z</dcterms:created>
  <dcterms:modified xsi:type="dcterms:W3CDTF">2019-01-22T14:05:00Z</dcterms:modified>
</cp:coreProperties>
</file>