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04" w:rsidRPr="00990D04" w:rsidRDefault="00990D04" w:rsidP="00990D04">
      <w:pPr>
        <w:spacing w:after="15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90D0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Тарифы на электроэнергию для населения</w:t>
      </w:r>
      <w:r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 в Самаре и Самарской обл.</w:t>
      </w:r>
      <w:r w:rsidRPr="00990D0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 с 01.01.2020 года по 30.06.2020 года </w:t>
      </w:r>
    </w:p>
    <w:tbl>
      <w:tblPr>
        <w:tblW w:w="94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0"/>
        <w:gridCol w:w="3045"/>
      </w:tblGrid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Руб./кВт.ч</w:t>
            </w:r>
          </w:p>
        </w:tc>
      </w:tr>
      <w:tr w:rsidR="00990D04" w:rsidRPr="00990D04" w:rsidTr="00990D04">
        <w:trPr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2A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1. Население </w:t>
            </w:r>
            <w:r w:rsidRPr="00990D04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ru-RU"/>
              </w:rPr>
              <w:t>(за исключением в пунктах 2 и 3)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4,17  </w:t>
            </w:r>
          </w:p>
        </w:tc>
      </w:tr>
      <w:tr w:rsidR="00990D04" w:rsidRPr="00990D04" w:rsidTr="00990D04">
        <w:trPr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4,61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2,27</w:t>
            </w:r>
          </w:p>
        </w:tc>
      </w:tr>
      <w:tr w:rsidR="00990D04" w:rsidRPr="00990D04" w:rsidTr="00990D04">
        <w:trPr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Тариф, дифференцированный по трем зонам суток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4,63  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4,17  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2,27  </w:t>
            </w:r>
          </w:p>
        </w:tc>
      </w:tr>
      <w:tr w:rsidR="00990D04" w:rsidRPr="00990D04" w:rsidTr="00990D04">
        <w:trPr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2A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2. Население, проживающее в городских населенных пунктах в домах, оборудованных электроплитами и электроотопительными приборами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2,92</w:t>
            </w:r>
          </w:p>
        </w:tc>
      </w:tr>
      <w:tr w:rsidR="00990D04" w:rsidRPr="00990D04" w:rsidTr="00990D04">
        <w:trPr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3,22  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1,59</w:t>
            </w:r>
          </w:p>
        </w:tc>
      </w:tr>
      <w:tr w:rsidR="00990D04" w:rsidRPr="00990D04" w:rsidTr="00990D04">
        <w:trPr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Тариф, дифференцированный по трем зонам суток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3,25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2,92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1,59</w:t>
            </w:r>
          </w:p>
        </w:tc>
      </w:tr>
      <w:tr w:rsidR="00990D04" w:rsidRPr="00990D04" w:rsidTr="00990D04">
        <w:trPr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2A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3. Население, проживающее в сельских населенных пунктах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2,92</w:t>
            </w:r>
          </w:p>
        </w:tc>
      </w:tr>
      <w:tr w:rsidR="00990D04" w:rsidRPr="00990D04" w:rsidTr="00990D04">
        <w:trPr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3,22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1,59</w:t>
            </w:r>
          </w:p>
        </w:tc>
      </w:tr>
      <w:tr w:rsidR="00990D04" w:rsidRPr="00990D04" w:rsidTr="00990D04">
        <w:trPr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Тариф, дифференцированный по трем зонам суток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3,25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2,92</w:t>
            </w:r>
          </w:p>
        </w:tc>
      </w:tr>
      <w:tr w:rsidR="00990D04" w:rsidRPr="00990D04" w:rsidTr="00990D04">
        <w:trPr>
          <w:jc w:val="center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D04" w:rsidRPr="00990D04" w:rsidRDefault="00990D04" w:rsidP="00990D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  <w:t>1,59</w:t>
            </w:r>
          </w:p>
        </w:tc>
      </w:tr>
    </w:tbl>
    <w:p w:rsidR="00990D04" w:rsidRPr="00990D04" w:rsidRDefault="00990D04" w:rsidP="00990D04">
      <w:pPr>
        <w:spacing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sectPr w:rsidR="00990D04" w:rsidRPr="00990D04" w:rsidSect="00EE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D04"/>
    <w:rsid w:val="00982BC1"/>
    <w:rsid w:val="00990D04"/>
    <w:rsid w:val="00E63114"/>
    <w:rsid w:val="00E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>DreamLair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2020-02-04T09:07:00Z</dcterms:created>
  <dcterms:modified xsi:type="dcterms:W3CDTF">2020-02-04T09:10:00Z</dcterms:modified>
</cp:coreProperties>
</file>